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21" w:rsidRPr="00973F4D" w:rsidRDefault="00402421" w:rsidP="00402421">
      <w:pPr>
        <w:jc w:val="center"/>
        <w:rPr>
          <w:rFonts w:ascii="Garamond" w:hAnsi="Garamond"/>
          <w:b/>
          <w:sz w:val="32"/>
          <w:szCs w:val="32"/>
        </w:rPr>
      </w:pPr>
      <w:r w:rsidRPr="00973F4D">
        <w:rPr>
          <w:rFonts w:ascii="Garamond" w:hAnsi="Garamond"/>
          <w:b/>
          <w:sz w:val="32"/>
          <w:szCs w:val="32"/>
        </w:rPr>
        <w:t>International Master’s Program on Taiwan and Asia-Pacific Studies at Tamkang University, Taiwan</w:t>
      </w:r>
    </w:p>
    <w:p w:rsidR="00402421" w:rsidRDefault="00402421" w:rsidP="00402421">
      <w:pPr>
        <w:jc w:val="both"/>
        <w:rPr>
          <w:rFonts w:ascii="Garamond" w:hAnsi="Garamond"/>
        </w:rPr>
      </w:pPr>
    </w:p>
    <w:p w:rsidR="006847B6" w:rsidRPr="00973F4D" w:rsidRDefault="006847B6" w:rsidP="006847B6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973F4D">
        <w:rPr>
          <w:rFonts w:ascii="Garamond" w:hAnsi="Garamond"/>
          <w:b/>
          <w:sz w:val="28"/>
          <w:szCs w:val="28"/>
          <w:u w:val="single"/>
        </w:rPr>
        <w:t>Frequently Asked Questions</w:t>
      </w:r>
    </w:p>
    <w:p w:rsidR="006847B6" w:rsidRDefault="002D10B5" w:rsidP="002D10B5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Contact us: </w:t>
      </w:r>
      <w:hyperlink r:id="rId7" w:history="1">
        <w:r w:rsidRPr="00047B03">
          <w:rPr>
            <w:rStyle w:val="a3"/>
            <w:rFonts w:ascii="Garamond" w:hAnsi="Garamond"/>
            <w:b/>
          </w:rPr>
          <w:t>tixa@www2.tku.edu.tw</w:t>
        </w:r>
      </w:hyperlink>
    </w:p>
    <w:p w:rsidR="002D10B5" w:rsidRDefault="002D10B5" w:rsidP="00402421">
      <w:pPr>
        <w:jc w:val="both"/>
        <w:rPr>
          <w:rFonts w:ascii="Garamond" w:hAnsi="Garamond"/>
        </w:rPr>
      </w:pPr>
    </w:p>
    <w:p w:rsidR="00402421" w:rsidRDefault="00402421" w:rsidP="00402421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We have received </w:t>
      </w:r>
      <w:r w:rsidR="00A6119E">
        <w:rPr>
          <w:rFonts w:ascii="Garamond" w:hAnsi="Garamond"/>
        </w:rPr>
        <w:t>numerous questions about the</w:t>
      </w:r>
      <w:r w:rsidR="0050447D">
        <w:rPr>
          <w:rFonts w:ascii="Garamond" w:hAnsi="Garamond"/>
        </w:rPr>
        <w:t xml:space="preserve"> International M</w:t>
      </w:r>
      <w:r>
        <w:rPr>
          <w:rFonts w:ascii="Garamond" w:hAnsi="Garamond"/>
        </w:rPr>
        <w:t>aster</w:t>
      </w:r>
      <w:r w:rsidR="0050447D">
        <w:rPr>
          <w:rFonts w:ascii="Garamond" w:hAnsi="Garamond"/>
        </w:rPr>
        <w:t>’s P</w:t>
      </w:r>
      <w:r>
        <w:rPr>
          <w:rFonts w:ascii="Garamond" w:hAnsi="Garamond"/>
        </w:rPr>
        <w:t>rogram</w:t>
      </w:r>
      <w:r w:rsidR="0050447D">
        <w:rPr>
          <w:rFonts w:ascii="Garamond" w:hAnsi="Garamond"/>
        </w:rPr>
        <w:t xml:space="preserve"> on Taiwan and Asia-Pacific Studies</w:t>
      </w:r>
      <w:r>
        <w:rPr>
          <w:rFonts w:ascii="Garamond" w:hAnsi="Garamond"/>
        </w:rPr>
        <w:t xml:space="preserve">. </w:t>
      </w:r>
      <w:r w:rsidR="00A6119E">
        <w:rPr>
          <w:rFonts w:ascii="Garamond" w:hAnsi="Garamond"/>
        </w:rPr>
        <w:t>To allow those making inquiries better understand our program, we have collected together some</w:t>
      </w:r>
      <w:r>
        <w:rPr>
          <w:rFonts w:ascii="Garamond" w:hAnsi="Garamond"/>
        </w:rPr>
        <w:t xml:space="preserve"> </w:t>
      </w:r>
      <w:r w:rsidRPr="006847B6">
        <w:rPr>
          <w:rFonts w:ascii="Garamond" w:hAnsi="Garamond"/>
          <w:b/>
        </w:rPr>
        <w:t>FAQs</w:t>
      </w:r>
      <w:r>
        <w:rPr>
          <w:rFonts w:ascii="Garamond" w:hAnsi="Garamond"/>
        </w:rPr>
        <w:t xml:space="preserve"> </w:t>
      </w:r>
      <w:r w:rsidR="00A6119E">
        <w:rPr>
          <w:rFonts w:ascii="Garamond" w:hAnsi="Garamond"/>
        </w:rPr>
        <w:t xml:space="preserve">that can facilitate and inform those </w:t>
      </w:r>
      <w:r>
        <w:rPr>
          <w:rFonts w:ascii="Garamond" w:hAnsi="Garamond"/>
        </w:rPr>
        <w:t xml:space="preserve">interested in coming to </w:t>
      </w:r>
      <w:r w:rsidR="00A6119E">
        <w:rPr>
          <w:rFonts w:ascii="Garamond" w:hAnsi="Garamond"/>
        </w:rPr>
        <w:t>Taiwan</w:t>
      </w:r>
      <w:r>
        <w:rPr>
          <w:rFonts w:ascii="Garamond" w:hAnsi="Garamond"/>
        </w:rPr>
        <w:t xml:space="preserve"> to </w:t>
      </w:r>
      <w:r w:rsidR="00A6119E">
        <w:rPr>
          <w:rFonts w:ascii="Garamond" w:hAnsi="Garamond"/>
        </w:rPr>
        <w:t xml:space="preserve">live and </w:t>
      </w:r>
      <w:r>
        <w:rPr>
          <w:rFonts w:ascii="Garamond" w:hAnsi="Garamond"/>
        </w:rPr>
        <w:t>study in a</w:t>
      </w:r>
      <w:r w:rsidR="00A6119E">
        <w:rPr>
          <w:rFonts w:ascii="Garamond" w:hAnsi="Garamond"/>
        </w:rPr>
        <w:t xml:space="preserve"> unique and exciting Asian</w:t>
      </w:r>
      <w:r>
        <w:rPr>
          <w:rFonts w:ascii="Garamond" w:hAnsi="Garamond"/>
        </w:rPr>
        <w:t xml:space="preserve"> environment.</w:t>
      </w:r>
    </w:p>
    <w:p w:rsidR="00402421" w:rsidRPr="00402421" w:rsidRDefault="00402421" w:rsidP="00402421">
      <w:pPr>
        <w:jc w:val="both"/>
        <w:rPr>
          <w:rFonts w:ascii="Garamond" w:hAnsi="Garamond"/>
        </w:rPr>
      </w:pPr>
    </w:p>
    <w:p w:rsidR="00BF4E08" w:rsidRPr="00134A00" w:rsidRDefault="00402421" w:rsidP="00402421">
      <w:pPr>
        <w:jc w:val="both"/>
        <w:rPr>
          <w:rFonts w:ascii="Garamond" w:hAnsi="Garamond"/>
          <w:b/>
        </w:rPr>
      </w:pPr>
      <w:r w:rsidRPr="00134A00">
        <w:rPr>
          <w:rFonts w:ascii="Garamond" w:hAnsi="Garamond"/>
          <w:b/>
        </w:rPr>
        <w:t>Q</w:t>
      </w:r>
      <w:r w:rsidR="0050447D" w:rsidRPr="00134A00">
        <w:rPr>
          <w:rFonts w:ascii="Garamond" w:hAnsi="Garamond"/>
          <w:b/>
        </w:rPr>
        <w:t xml:space="preserve">1: </w:t>
      </w:r>
      <w:r w:rsidR="00934E8B" w:rsidRPr="00134A00">
        <w:rPr>
          <w:rFonts w:ascii="Garamond" w:hAnsi="Garamond"/>
          <w:b/>
        </w:rPr>
        <w:t>How many credits should I complete in this international master’s program?</w:t>
      </w:r>
    </w:p>
    <w:p w:rsidR="00934E8B" w:rsidRPr="00402421" w:rsidRDefault="00934E8B" w:rsidP="00134A00">
      <w:pPr>
        <w:ind w:left="425" w:hangingChars="177" w:hanging="42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A1: You </w:t>
      </w:r>
      <w:r w:rsidR="0005074C">
        <w:rPr>
          <w:rFonts w:ascii="Garamond" w:hAnsi="Garamond"/>
        </w:rPr>
        <w:t>are required</w:t>
      </w:r>
      <w:r>
        <w:rPr>
          <w:rFonts w:ascii="Garamond" w:hAnsi="Garamond"/>
        </w:rPr>
        <w:t xml:space="preserve"> to complete only 24 credits</w:t>
      </w:r>
      <w:r w:rsidR="00134A00">
        <w:rPr>
          <w:rFonts w:ascii="Garamond" w:hAnsi="Garamond"/>
        </w:rPr>
        <w:t xml:space="preserve"> and </w:t>
      </w:r>
      <w:r w:rsidR="00A6119E">
        <w:rPr>
          <w:rFonts w:ascii="Garamond" w:hAnsi="Garamond"/>
        </w:rPr>
        <w:t xml:space="preserve">write a reasonably sized </w:t>
      </w:r>
      <w:r w:rsidR="00134A00">
        <w:rPr>
          <w:rFonts w:ascii="Garamond" w:hAnsi="Garamond"/>
        </w:rPr>
        <w:t>master thesis</w:t>
      </w:r>
      <w:r w:rsidR="00A6119E">
        <w:rPr>
          <w:rFonts w:ascii="Garamond" w:hAnsi="Garamond"/>
        </w:rPr>
        <w:t xml:space="preserve"> in English</w:t>
      </w:r>
      <w:r>
        <w:rPr>
          <w:rFonts w:ascii="Garamond" w:hAnsi="Garamond"/>
        </w:rPr>
        <w:t>. Most classes are offered with 2 credits.</w:t>
      </w:r>
    </w:p>
    <w:p w:rsidR="00402421" w:rsidRPr="00934E8B" w:rsidRDefault="00402421" w:rsidP="00402421">
      <w:pPr>
        <w:jc w:val="both"/>
        <w:rPr>
          <w:rFonts w:ascii="Garamond" w:hAnsi="Garamond"/>
        </w:rPr>
      </w:pPr>
    </w:p>
    <w:p w:rsidR="00402421" w:rsidRPr="00134A00" w:rsidRDefault="00934E8B" w:rsidP="00402421">
      <w:pPr>
        <w:jc w:val="both"/>
        <w:rPr>
          <w:rFonts w:ascii="Garamond" w:hAnsi="Garamond"/>
          <w:b/>
        </w:rPr>
      </w:pPr>
      <w:r w:rsidRPr="00134A00">
        <w:rPr>
          <w:rFonts w:ascii="Garamond" w:hAnsi="Garamond"/>
          <w:b/>
        </w:rPr>
        <w:t>Q2: Am I eligible to apply this program?</w:t>
      </w:r>
    </w:p>
    <w:p w:rsidR="00934E8B" w:rsidRDefault="00934E8B" w:rsidP="00C81871">
      <w:pPr>
        <w:ind w:left="425" w:hangingChars="177" w:hanging="42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A2: As long as you have earned a college degree or </w:t>
      </w:r>
      <w:r w:rsidR="00A6119E">
        <w:rPr>
          <w:rFonts w:ascii="Garamond" w:hAnsi="Garamond"/>
        </w:rPr>
        <w:t>are currently in</w:t>
      </w:r>
      <w:r>
        <w:rPr>
          <w:rFonts w:ascii="Garamond" w:hAnsi="Garamond"/>
        </w:rPr>
        <w:t xml:space="preserve"> your last semester </w:t>
      </w:r>
      <w:r w:rsidR="00A6119E">
        <w:rPr>
          <w:rFonts w:ascii="Garamond" w:hAnsi="Garamond"/>
        </w:rPr>
        <w:t>at</w:t>
      </w:r>
      <w:r>
        <w:rPr>
          <w:rFonts w:ascii="Garamond" w:hAnsi="Garamond"/>
        </w:rPr>
        <w:t xml:space="preserve"> college, you can submit your application along with other required documents.</w:t>
      </w:r>
    </w:p>
    <w:p w:rsidR="00934E8B" w:rsidRDefault="00934E8B" w:rsidP="00402421">
      <w:pPr>
        <w:jc w:val="both"/>
        <w:rPr>
          <w:rFonts w:ascii="Garamond" w:hAnsi="Garamond"/>
        </w:rPr>
      </w:pPr>
    </w:p>
    <w:p w:rsidR="00934E8B" w:rsidRPr="00134A00" w:rsidRDefault="00934E8B" w:rsidP="00402421">
      <w:pPr>
        <w:jc w:val="both"/>
        <w:rPr>
          <w:rFonts w:ascii="Garamond" w:hAnsi="Garamond"/>
          <w:b/>
        </w:rPr>
      </w:pPr>
      <w:r w:rsidRPr="00134A00">
        <w:rPr>
          <w:rFonts w:ascii="Garamond" w:hAnsi="Garamond"/>
          <w:b/>
        </w:rPr>
        <w:t>Q3: How long will it take to study in this program?</w:t>
      </w:r>
    </w:p>
    <w:p w:rsidR="00934E8B" w:rsidRDefault="00C81871" w:rsidP="00C81871">
      <w:pPr>
        <w:ind w:left="425" w:hangingChars="177" w:hanging="42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A3: </w:t>
      </w:r>
      <w:r w:rsidR="00A6119E">
        <w:rPr>
          <w:rFonts w:ascii="Garamond" w:hAnsi="Garamond"/>
        </w:rPr>
        <w:t xml:space="preserve">For those seeking to finish in the shortest time, the required 24 credits can be accomplished in </w:t>
      </w:r>
      <w:r>
        <w:rPr>
          <w:rFonts w:ascii="Garamond" w:hAnsi="Garamond"/>
        </w:rPr>
        <w:t>ONE</w:t>
      </w:r>
      <w:r w:rsidR="00A6119E">
        <w:rPr>
          <w:rFonts w:ascii="Garamond" w:hAnsi="Garamond"/>
        </w:rPr>
        <w:t xml:space="preserve"> year</w:t>
      </w:r>
      <w:proofErr w:type="gramStart"/>
      <w:r w:rsidR="00A6119E">
        <w:rPr>
          <w:rFonts w:ascii="Garamond" w:hAnsi="Garamond"/>
        </w:rPr>
        <w:t>..</w:t>
      </w:r>
      <w:proofErr w:type="gramEnd"/>
      <w:r w:rsidR="00A6119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There </w:t>
      </w:r>
      <w:proofErr w:type="gramStart"/>
      <w:r>
        <w:rPr>
          <w:rFonts w:ascii="Garamond" w:hAnsi="Garamond"/>
        </w:rPr>
        <w:t xml:space="preserve">is no </w:t>
      </w:r>
      <w:r w:rsidR="00A6119E">
        <w:rPr>
          <w:rFonts w:ascii="Garamond" w:hAnsi="Garamond"/>
        </w:rPr>
        <w:t>qualifying exams</w:t>
      </w:r>
      <w:proofErr w:type="gramEnd"/>
      <w:r w:rsidR="00A6119E">
        <w:rPr>
          <w:rFonts w:ascii="Garamond" w:hAnsi="Garamond"/>
        </w:rPr>
        <w:t xml:space="preserve"> </w:t>
      </w:r>
      <w:r>
        <w:rPr>
          <w:rFonts w:ascii="Garamond" w:hAnsi="Garamond"/>
        </w:rPr>
        <w:t>required</w:t>
      </w:r>
      <w:r w:rsidR="00A6119E">
        <w:rPr>
          <w:rFonts w:ascii="Garamond" w:hAnsi="Garamond"/>
        </w:rPr>
        <w:t xml:space="preserve"> before the thesis is commenced</w:t>
      </w:r>
      <w:r>
        <w:rPr>
          <w:rFonts w:ascii="Garamond" w:hAnsi="Garamond"/>
        </w:rPr>
        <w:t xml:space="preserve">. You </w:t>
      </w:r>
      <w:r w:rsidR="00A6119E">
        <w:rPr>
          <w:rFonts w:ascii="Garamond" w:hAnsi="Garamond"/>
        </w:rPr>
        <w:t>can then</w:t>
      </w:r>
      <w:r>
        <w:rPr>
          <w:rFonts w:ascii="Garamond" w:hAnsi="Garamond"/>
        </w:rPr>
        <w:t xml:space="preserve"> spend additional six months to one year to finish your master thesis and oral defense. </w:t>
      </w:r>
      <w:r w:rsidR="00527702">
        <w:rPr>
          <w:rFonts w:ascii="Garamond" w:hAnsi="Garamond"/>
        </w:rPr>
        <w:t xml:space="preserve">You are expected to complete a </w:t>
      </w:r>
      <w:r w:rsidR="00A6119E">
        <w:rPr>
          <w:rFonts w:ascii="Garamond" w:hAnsi="Garamond"/>
        </w:rPr>
        <w:t xml:space="preserve">reasonably sized </w:t>
      </w:r>
      <w:r w:rsidR="00527702">
        <w:rPr>
          <w:rFonts w:ascii="Garamond" w:hAnsi="Garamond"/>
        </w:rPr>
        <w:t>master thesis</w:t>
      </w:r>
      <w:r w:rsidR="00A6119E">
        <w:rPr>
          <w:rFonts w:ascii="Garamond" w:hAnsi="Garamond"/>
        </w:rPr>
        <w:t xml:space="preserve"> of roughly 50 pages</w:t>
      </w:r>
      <w:r w:rsidR="00527702">
        <w:rPr>
          <w:rFonts w:ascii="Garamond" w:hAnsi="Garamond"/>
        </w:rPr>
        <w:t xml:space="preserve">. </w:t>
      </w:r>
      <w:r>
        <w:rPr>
          <w:rFonts w:ascii="Garamond" w:hAnsi="Garamond"/>
        </w:rPr>
        <w:t>The duration of your study should be less than TWO years.</w:t>
      </w:r>
    </w:p>
    <w:p w:rsidR="00C81871" w:rsidRDefault="00C81871" w:rsidP="00402421">
      <w:pPr>
        <w:jc w:val="both"/>
        <w:rPr>
          <w:rFonts w:ascii="Garamond" w:hAnsi="Garamond"/>
        </w:rPr>
      </w:pPr>
    </w:p>
    <w:p w:rsidR="00C81871" w:rsidRPr="00134A00" w:rsidRDefault="00527702" w:rsidP="00402421">
      <w:pPr>
        <w:jc w:val="both"/>
        <w:rPr>
          <w:rFonts w:ascii="Garamond" w:hAnsi="Garamond"/>
          <w:b/>
        </w:rPr>
      </w:pPr>
      <w:r w:rsidRPr="00134A00">
        <w:rPr>
          <w:rFonts w:ascii="Garamond" w:hAnsi="Garamond"/>
          <w:b/>
        </w:rPr>
        <w:t>Q4: What is the of</w:t>
      </w:r>
      <w:r w:rsidR="001F17A3" w:rsidRPr="00134A00">
        <w:rPr>
          <w:rFonts w:ascii="Garamond" w:hAnsi="Garamond"/>
          <w:b/>
        </w:rPr>
        <w:t>ficial language in this program because I do not speak Chinese?</w:t>
      </w:r>
    </w:p>
    <w:p w:rsidR="00527702" w:rsidRDefault="00527702" w:rsidP="00527702">
      <w:pPr>
        <w:ind w:left="425" w:hangingChars="177" w:hanging="42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A4: This program is an English program, so English will be the language used in every course. You may also take the advantage </w:t>
      </w:r>
      <w:r w:rsidR="00F5222C">
        <w:rPr>
          <w:rFonts w:ascii="Garamond" w:hAnsi="Garamond"/>
        </w:rPr>
        <w:t xml:space="preserve">of the school's classes and facilities to </w:t>
      </w:r>
      <w:r>
        <w:rPr>
          <w:rFonts w:ascii="Garamond" w:hAnsi="Garamond"/>
        </w:rPr>
        <w:t>to learn Mandarin Chinese (Traditional Chinese) while studying on campus</w:t>
      </w:r>
      <w:r w:rsidR="00F5222C">
        <w:rPr>
          <w:rFonts w:ascii="Garamond" w:hAnsi="Garamond"/>
        </w:rPr>
        <w:t>, although these credits will not be credited for your degree</w:t>
      </w:r>
      <w:r>
        <w:rPr>
          <w:rFonts w:ascii="Garamond" w:hAnsi="Garamond"/>
        </w:rPr>
        <w:t>.</w:t>
      </w:r>
    </w:p>
    <w:p w:rsidR="00527702" w:rsidRDefault="00527702" w:rsidP="00527702">
      <w:pPr>
        <w:ind w:left="425" w:hangingChars="177" w:hanging="425"/>
        <w:jc w:val="both"/>
        <w:rPr>
          <w:rFonts w:ascii="Garamond" w:hAnsi="Garamond"/>
        </w:rPr>
      </w:pPr>
    </w:p>
    <w:p w:rsidR="00527702" w:rsidRPr="00134A00" w:rsidRDefault="00527702" w:rsidP="00527702">
      <w:pPr>
        <w:ind w:left="425" w:hangingChars="177" w:hanging="425"/>
        <w:jc w:val="both"/>
        <w:rPr>
          <w:rFonts w:ascii="Garamond" w:hAnsi="Garamond"/>
          <w:b/>
        </w:rPr>
      </w:pPr>
      <w:r w:rsidRPr="00134A00">
        <w:rPr>
          <w:rFonts w:ascii="Garamond" w:hAnsi="Garamond"/>
          <w:b/>
        </w:rPr>
        <w:t>Q5: How much does the tuition cost</w:t>
      </w:r>
      <w:r w:rsidR="00134A00" w:rsidRPr="00134A00">
        <w:rPr>
          <w:rFonts w:ascii="Garamond" w:hAnsi="Garamond"/>
          <w:b/>
        </w:rPr>
        <w:t xml:space="preserve"> to study in this program</w:t>
      </w:r>
      <w:r w:rsidRPr="00134A00">
        <w:rPr>
          <w:rFonts w:ascii="Garamond" w:hAnsi="Garamond"/>
          <w:b/>
        </w:rPr>
        <w:t>?</w:t>
      </w:r>
    </w:p>
    <w:p w:rsidR="00527702" w:rsidRDefault="00527702" w:rsidP="00527702">
      <w:pPr>
        <w:ind w:left="425" w:hangingChars="177" w:hanging="42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A5: The tuition </w:t>
      </w:r>
      <w:r w:rsidR="00F5222C">
        <w:rPr>
          <w:rFonts w:ascii="Garamond" w:hAnsi="Garamond"/>
        </w:rPr>
        <w:t>at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Tamkang</w:t>
      </w:r>
      <w:proofErr w:type="spellEnd"/>
      <w:r>
        <w:rPr>
          <w:rFonts w:ascii="Garamond" w:hAnsi="Garamond"/>
        </w:rPr>
        <w:t xml:space="preserve"> University</w:t>
      </w:r>
      <w:r w:rsidR="003E725D">
        <w:rPr>
          <w:rFonts w:ascii="Garamond" w:hAnsi="Garamond" w:hint="eastAsia"/>
        </w:rPr>
        <w:t xml:space="preserve"> (TKU)</w:t>
      </w:r>
      <w:r>
        <w:rPr>
          <w:rFonts w:ascii="Garamond" w:hAnsi="Garamond"/>
        </w:rPr>
        <w:t xml:space="preserve"> costs approximately 50,000 New Taiwanese Dollars (USD 1,700)</w:t>
      </w:r>
      <w:r w:rsidR="00F5222C">
        <w:rPr>
          <w:rFonts w:ascii="Garamond" w:hAnsi="Garamond"/>
        </w:rPr>
        <w:t xml:space="preserve"> per semester</w:t>
      </w:r>
      <w:r>
        <w:rPr>
          <w:rFonts w:ascii="Garamond" w:hAnsi="Garamond"/>
        </w:rPr>
        <w:t xml:space="preserve">. </w:t>
      </w:r>
      <w:r w:rsidR="00F5222C">
        <w:rPr>
          <w:rFonts w:ascii="Garamond" w:hAnsi="Garamond"/>
        </w:rPr>
        <w:t>Thus, for an academic year you will</w:t>
      </w:r>
      <w:r>
        <w:rPr>
          <w:rFonts w:ascii="Garamond" w:hAnsi="Garamond"/>
        </w:rPr>
        <w:t xml:space="preserve"> spend less than NTD 100,000 (USD 3,500). This is very competitive in comparison with other institutes in the United States.</w:t>
      </w:r>
    </w:p>
    <w:p w:rsidR="00527702" w:rsidRPr="00527702" w:rsidRDefault="00527702" w:rsidP="00527702">
      <w:pPr>
        <w:ind w:left="425" w:hangingChars="177" w:hanging="425"/>
        <w:jc w:val="both"/>
        <w:rPr>
          <w:rFonts w:ascii="Garamond" w:hAnsi="Garamond"/>
        </w:rPr>
      </w:pPr>
    </w:p>
    <w:p w:rsidR="00527702" w:rsidRPr="00134A00" w:rsidRDefault="00527702" w:rsidP="00527702">
      <w:pPr>
        <w:ind w:left="425" w:hangingChars="177" w:hanging="425"/>
        <w:jc w:val="both"/>
        <w:rPr>
          <w:rFonts w:ascii="Garamond" w:hAnsi="Garamond"/>
          <w:b/>
        </w:rPr>
      </w:pPr>
      <w:r w:rsidRPr="00134A00">
        <w:rPr>
          <w:rFonts w:ascii="Garamond" w:hAnsi="Garamond"/>
          <w:b/>
        </w:rPr>
        <w:t>Q6: Can I apply for scholarship from this program?</w:t>
      </w:r>
    </w:p>
    <w:p w:rsidR="00527702" w:rsidRDefault="00527702" w:rsidP="00527702">
      <w:pPr>
        <w:ind w:left="425" w:hangingChars="177" w:hanging="42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A6: </w:t>
      </w:r>
      <w:r w:rsidR="00455F9D">
        <w:rPr>
          <w:rFonts w:ascii="Garamond" w:hAnsi="Garamond" w:hint="eastAsia"/>
        </w:rPr>
        <w:t xml:space="preserve">Yes. You can either apply </w:t>
      </w:r>
      <w:r w:rsidR="00F5222C">
        <w:rPr>
          <w:rFonts w:ascii="Garamond" w:hAnsi="Garamond"/>
        </w:rPr>
        <w:t xml:space="preserve">for </w:t>
      </w:r>
      <w:r w:rsidR="00455F9D">
        <w:rPr>
          <w:rFonts w:ascii="Garamond" w:hAnsi="Garamond" w:hint="eastAsia"/>
        </w:rPr>
        <w:t xml:space="preserve">1) </w:t>
      </w:r>
      <w:r w:rsidR="00455F9D">
        <w:rPr>
          <w:rFonts w:ascii="Garamond" w:hAnsi="Garamond"/>
        </w:rPr>
        <w:t>“</w:t>
      </w:r>
      <w:r w:rsidR="00455F9D">
        <w:rPr>
          <w:rFonts w:ascii="Garamond" w:hAnsi="Garamond" w:hint="eastAsia"/>
        </w:rPr>
        <w:t>Taiwan Scholarship</w:t>
      </w:r>
      <w:r w:rsidR="00455F9D">
        <w:rPr>
          <w:rFonts w:ascii="Garamond" w:hAnsi="Garamond"/>
        </w:rPr>
        <w:t>”</w:t>
      </w:r>
      <w:r w:rsidR="00455F9D">
        <w:rPr>
          <w:rFonts w:ascii="Garamond" w:hAnsi="Garamond" w:hint="eastAsia"/>
        </w:rPr>
        <w:t xml:space="preserve"> offered by the government agencies of the Republic of China (Taiwan) to receive NTD 30,000 (USD 1,000) for two years, 2) </w:t>
      </w:r>
      <w:r w:rsidR="00455F9D">
        <w:rPr>
          <w:rFonts w:ascii="Garamond" w:hAnsi="Garamond"/>
        </w:rPr>
        <w:t>“</w:t>
      </w:r>
      <w:r w:rsidR="00455F9D" w:rsidRPr="00455F9D">
        <w:rPr>
          <w:rFonts w:ascii="Garamond" w:hAnsi="Garamond"/>
        </w:rPr>
        <w:t>TKU Entrance Scholarships for Overseas Students</w:t>
      </w:r>
      <w:r w:rsidR="00455F9D">
        <w:rPr>
          <w:rFonts w:ascii="Garamond" w:hAnsi="Garamond"/>
        </w:rPr>
        <w:t>”</w:t>
      </w:r>
      <w:r w:rsidR="00455F9D">
        <w:rPr>
          <w:rFonts w:ascii="Garamond" w:hAnsi="Garamond" w:hint="eastAsia"/>
        </w:rPr>
        <w:t xml:space="preserve"> to receive full tuition scholarship up to two years or 3) </w:t>
      </w:r>
      <w:r w:rsidR="00455F9D">
        <w:rPr>
          <w:rFonts w:ascii="Garamond" w:hAnsi="Garamond"/>
        </w:rPr>
        <w:t>“</w:t>
      </w:r>
      <w:r w:rsidR="00455F9D" w:rsidRPr="00455F9D">
        <w:rPr>
          <w:rFonts w:ascii="Garamond" w:hAnsi="Garamond"/>
        </w:rPr>
        <w:t>The Outstanding Foreign Student Scholarship and Financial Aid Scholarship</w:t>
      </w:r>
      <w:r w:rsidR="00455F9D">
        <w:rPr>
          <w:rFonts w:ascii="Garamond" w:hAnsi="Garamond" w:hint="eastAsia"/>
        </w:rPr>
        <w:t>.</w:t>
      </w:r>
      <w:r w:rsidR="00455F9D">
        <w:rPr>
          <w:rFonts w:ascii="Garamond" w:hAnsi="Garamond"/>
        </w:rPr>
        <w:t>”</w:t>
      </w:r>
      <w:r w:rsidR="00455F9D">
        <w:rPr>
          <w:rFonts w:ascii="Garamond" w:hAnsi="Garamond" w:hint="eastAsia"/>
        </w:rPr>
        <w:t xml:space="preserve"> </w:t>
      </w:r>
    </w:p>
    <w:p w:rsidR="001F17A3" w:rsidRDefault="001F17A3" w:rsidP="00527702">
      <w:pPr>
        <w:ind w:left="425" w:hangingChars="177" w:hanging="425"/>
        <w:jc w:val="both"/>
        <w:rPr>
          <w:rFonts w:ascii="Garamond" w:hAnsi="Garamond"/>
        </w:rPr>
      </w:pPr>
    </w:p>
    <w:p w:rsidR="001F17A3" w:rsidRPr="00134A00" w:rsidRDefault="001F17A3" w:rsidP="00527702">
      <w:pPr>
        <w:ind w:left="425" w:hangingChars="177" w:hanging="425"/>
        <w:jc w:val="both"/>
        <w:rPr>
          <w:rFonts w:ascii="Garamond" w:hAnsi="Garamond"/>
          <w:b/>
        </w:rPr>
      </w:pPr>
      <w:r w:rsidRPr="00134A00">
        <w:rPr>
          <w:rFonts w:ascii="Garamond" w:hAnsi="Garamond"/>
          <w:b/>
        </w:rPr>
        <w:t>Q7: Do I have any safety concern to study in Taiwan?</w:t>
      </w:r>
    </w:p>
    <w:p w:rsidR="001F17A3" w:rsidRDefault="001F17A3" w:rsidP="00527702">
      <w:pPr>
        <w:ind w:left="425" w:hangingChars="177" w:hanging="425"/>
        <w:jc w:val="both"/>
        <w:rPr>
          <w:rFonts w:ascii="Garamond" w:hAnsi="Garamond"/>
        </w:rPr>
      </w:pPr>
      <w:r>
        <w:rPr>
          <w:rFonts w:ascii="Garamond" w:hAnsi="Garamond"/>
        </w:rPr>
        <w:t>A7: Taiwan is one of the safest and the earlies</w:t>
      </w:r>
      <w:r w:rsidR="00F5222C">
        <w:rPr>
          <w:rFonts w:ascii="Garamond" w:hAnsi="Garamond"/>
        </w:rPr>
        <w:t>t democratic countries</w:t>
      </w:r>
      <w:r>
        <w:rPr>
          <w:rFonts w:ascii="Garamond" w:hAnsi="Garamond"/>
        </w:rPr>
        <w:t xml:space="preserve"> in Asia. Tamkang University’s campus has </w:t>
      </w:r>
      <w:r w:rsidR="00810554">
        <w:rPr>
          <w:rFonts w:ascii="Garamond" w:hAnsi="Garamond"/>
        </w:rPr>
        <w:t>been certified</w:t>
      </w:r>
      <w:r>
        <w:rPr>
          <w:rFonts w:ascii="Garamond" w:hAnsi="Garamond"/>
        </w:rPr>
        <w:t xml:space="preserve"> by </w:t>
      </w:r>
      <w:r w:rsidR="00455F9D">
        <w:rPr>
          <w:rFonts w:ascii="Garamond" w:hAnsi="Garamond" w:hint="eastAsia"/>
        </w:rPr>
        <w:t xml:space="preserve">the </w:t>
      </w:r>
      <w:r w:rsidR="003E27BB">
        <w:rPr>
          <w:rFonts w:ascii="Garamond" w:hAnsi="Garamond" w:hint="eastAsia"/>
        </w:rPr>
        <w:t>United Nations</w:t>
      </w:r>
      <w:r w:rsidR="003E27BB">
        <w:rPr>
          <w:rFonts w:ascii="Garamond" w:hAnsi="Garamond"/>
        </w:rPr>
        <w:t>’</w:t>
      </w:r>
      <w:r w:rsidR="003E27BB">
        <w:rPr>
          <w:rFonts w:ascii="Garamond" w:hAnsi="Garamond" w:hint="eastAsia"/>
        </w:rPr>
        <w:t xml:space="preserve"> </w:t>
      </w:r>
      <w:r>
        <w:rPr>
          <w:rFonts w:ascii="Garamond" w:hAnsi="Garamond"/>
        </w:rPr>
        <w:t>World Health Organization (WHO) as Safe University.</w:t>
      </w:r>
      <w:bookmarkStart w:id="0" w:name="_GoBack"/>
      <w:bookmarkEnd w:id="0"/>
    </w:p>
    <w:sectPr w:rsidR="001F17A3" w:rsidSect="002D10B5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7B" w:rsidRDefault="00E9147B" w:rsidP="002D10B5">
      <w:r>
        <w:separator/>
      </w:r>
    </w:p>
  </w:endnote>
  <w:endnote w:type="continuationSeparator" w:id="0">
    <w:p w:rsidR="00E9147B" w:rsidRDefault="00E9147B" w:rsidP="002D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7B" w:rsidRDefault="00E9147B" w:rsidP="002D10B5">
      <w:r>
        <w:separator/>
      </w:r>
    </w:p>
  </w:footnote>
  <w:footnote w:type="continuationSeparator" w:id="0">
    <w:p w:rsidR="00E9147B" w:rsidRDefault="00E9147B" w:rsidP="002D1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21"/>
    <w:rsid w:val="00047B03"/>
    <w:rsid w:val="0005074C"/>
    <w:rsid w:val="000823CD"/>
    <w:rsid w:val="00134A00"/>
    <w:rsid w:val="001F17A3"/>
    <w:rsid w:val="002D10B5"/>
    <w:rsid w:val="003E0ADF"/>
    <w:rsid w:val="003E27BB"/>
    <w:rsid w:val="003E725D"/>
    <w:rsid w:val="00402421"/>
    <w:rsid w:val="00455F9D"/>
    <w:rsid w:val="0050447D"/>
    <w:rsid w:val="00527702"/>
    <w:rsid w:val="005C23FF"/>
    <w:rsid w:val="006847B6"/>
    <w:rsid w:val="00810554"/>
    <w:rsid w:val="00934E8B"/>
    <w:rsid w:val="00973F4D"/>
    <w:rsid w:val="00A6119E"/>
    <w:rsid w:val="00BF4E08"/>
    <w:rsid w:val="00C81871"/>
    <w:rsid w:val="00E9147B"/>
    <w:rsid w:val="00F5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B0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D1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10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1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10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B0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D1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10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1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10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xa@www2.tk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andersonwu</dc:creator>
  <cp:lastModifiedBy>andersonwu</cp:lastModifiedBy>
  <cp:revision>3</cp:revision>
  <dcterms:created xsi:type="dcterms:W3CDTF">2014-11-24T14:46:00Z</dcterms:created>
  <dcterms:modified xsi:type="dcterms:W3CDTF">2014-11-27T03:31:00Z</dcterms:modified>
</cp:coreProperties>
</file>